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3317"/>
        <w:gridCol w:w="5601"/>
      </w:tblGrid>
      <w:tr w:rsidR="00082DBA" w14:paraId="44A05D57" w14:textId="77777777" w:rsidTr="00461CC2">
        <w:tc>
          <w:tcPr>
            <w:tcW w:w="3330" w:type="dxa"/>
          </w:tcPr>
          <w:p w14:paraId="0DF8EDDA" w14:textId="77777777" w:rsidR="007C14CC" w:rsidRPr="00461CC2" w:rsidRDefault="006A60F4" w:rsidP="00461CC2">
            <w:pPr>
              <w:pStyle w:val="Bodytext20"/>
              <w:shd w:val="clear" w:color="auto" w:fill="auto"/>
              <w:tabs>
                <w:tab w:val="left" w:pos="4790"/>
              </w:tabs>
              <w:ind w:firstLine="0"/>
              <w:jc w:val="center"/>
              <w:rPr>
                <w:rStyle w:val="Bodytext2"/>
                <w:color w:val="000000"/>
                <w:sz w:val="26"/>
                <w:szCs w:val="26"/>
              </w:rPr>
            </w:pPr>
            <w:r>
              <w:rPr>
                <w:rStyle w:val="Bodytext2"/>
                <w:b/>
                <w:bCs/>
                <w:color w:val="000000"/>
                <w:sz w:val="26"/>
                <w:szCs w:val="26"/>
              </w:rPr>
              <w:t>THE NATIONAL ASSEMBLY STANDING COMMITTEE</w:t>
            </w:r>
          </w:p>
          <w:p w14:paraId="21C989BB" w14:textId="77777777" w:rsidR="007C14CC" w:rsidRPr="00461CC2" w:rsidRDefault="006A60F4" w:rsidP="00461CC2">
            <w:pPr>
              <w:pStyle w:val="Bodytext20"/>
              <w:shd w:val="clear" w:color="auto" w:fill="auto"/>
              <w:tabs>
                <w:tab w:val="left" w:pos="4790"/>
              </w:tabs>
              <w:ind w:firstLine="0"/>
              <w:jc w:val="center"/>
              <w:rPr>
                <w:rStyle w:val="Bodytext2"/>
                <w:color w:val="000000"/>
                <w:sz w:val="26"/>
                <w:szCs w:val="26"/>
              </w:rPr>
            </w:pPr>
            <w:r>
              <w:rPr>
                <w:rStyle w:val="Bodytext2"/>
                <w:bCs/>
                <w:color w:val="000000"/>
                <w:sz w:val="26"/>
                <w:szCs w:val="26"/>
              </w:rPr>
              <w:t>-------------</w:t>
            </w:r>
          </w:p>
          <w:p w14:paraId="4BB593FD" w14:textId="77777777" w:rsidR="007C14CC" w:rsidRPr="00461CC2" w:rsidRDefault="006A60F4" w:rsidP="00461CC2">
            <w:pPr>
              <w:pStyle w:val="Bodytext20"/>
              <w:shd w:val="clear" w:color="auto" w:fill="auto"/>
              <w:tabs>
                <w:tab w:val="left" w:pos="4790"/>
              </w:tabs>
              <w:ind w:firstLine="0"/>
              <w:jc w:val="center"/>
              <w:rPr>
                <w:rStyle w:val="Bodytext2"/>
                <w:color w:val="000000"/>
                <w:sz w:val="26"/>
                <w:szCs w:val="26"/>
              </w:rPr>
            </w:pPr>
            <w:r>
              <w:rPr>
                <w:rStyle w:val="BodyTextChar1"/>
                <w:b w:val="0"/>
                <w:color w:val="000000"/>
                <w:sz w:val="26"/>
                <w:szCs w:val="26"/>
              </w:rPr>
              <w:t>Resolution No. 954/2020/UBTVQH14</w:t>
            </w:r>
          </w:p>
        </w:tc>
        <w:tc>
          <w:tcPr>
            <w:tcW w:w="5670" w:type="dxa"/>
          </w:tcPr>
          <w:p w14:paraId="0FFB2E93" w14:textId="77777777" w:rsidR="007C14CC" w:rsidRPr="00461CC2" w:rsidRDefault="006A60F4" w:rsidP="00461CC2">
            <w:pPr>
              <w:pStyle w:val="Bodytext20"/>
              <w:shd w:val="clear" w:color="auto" w:fill="auto"/>
              <w:tabs>
                <w:tab w:val="left" w:pos="4790"/>
              </w:tabs>
              <w:ind w:firstLine="0"/>
              <w:jc w:val="center"/>
              <w:rPr>
                <w:rStyle w:val="Bodytext2"/>
                <w:smallCaps/>
                <w:color w:val="000000"/>
                <w:sz w:val="26"/>
                <w:szCs w:val="26"/>
              </w:rPr>
            </w:pPr>
            <w:r>
              <w:rPr>
                <w:rStyle w:val="Bodytext2"/>
                <w:b/>
                <w:bCs/>
                <w:color w:val="000000"/>
                <w:sz w:val="26"/>
                <w:szCs w:val="26"/>
              </w:rPr>
              <w:t>THE SOCIALIST REPUBLIC OF VIETNAM</w:t>
            </w:r>
          </w:p>
          <w:p w14:paraId="323672D4" w14:textId="77777777" w:rsidR="007C14CC" w:rsidRPr="00461CC2" w:rsidRDefault="006A60F4" w:rsidP="00461CC2">
            <w:pPr>
              <w:pStyle w:val="Bodytext20"/>
              <w:shd w:val="clear" w:color="auto" w:fill="auto"/>
              <w:tabs>
                <w:tab w:val="left" w:pos="4790"/>
              </w:tabs>
              <w:ind w:firstLine="0"/>
              <w:jc w:val="center"/>
              <w:rPr>
                <w:rStyle w:val="BodyTextChar1"/>
                <w:color w:val="000000"/>
                <w:sz w:val="26"/>
                <w:szCs w:val="26"/>
              </w:rPr>
            </w:pPr>
            <w:r>
              <w:rPr>
                <w:rStyle w:val="BodyTextChar1"/>
                <w:color w:val="000000"/>
                <w:sz w:val="26"/>
                <w:szCs w:val="26"/>
              </w:rPr>
              <w:t>Independence - Freedom - Happiness</w:t>
            </w:r>
          </w:p>
          <w:p w14:paraId="6DDFF60C" w14:textId="77777777" w:rsidR="007C14CC" w:rsidRPr="00461CC2" w:rsidRDefault="006A60F4" w:rsidP="00461CC2">
            <w:pPr>
              <w:pStyle w:val="Bodytext20"/>
              <w:shd w:val="clear" w:color="auto" w:fill="auto"/>
              <w:tabs>
                <w:tab w:val="left" w:pos="4790"/>
              </w:tabs>
              <w:ind w:firstLine="0"/>
              <w:jc w:val="center"/>
              <w:rPr>
                <w:rStyle w:val="BodyTextChar1"/>
                <w:b w:val="0"/>
                <w:color w:val="000000"/>
                <w:sz w:val="26"/>
                <w:szCs w:val="26"/>
              </w:rPr>
            </w:pPr>
            <w:r>
              <w:rPr>
                <w:rStyle w:val="BodyTextChar1"/>
                <w:b w:val="0"/>
                <w:color w:val="000000"/>
                <w:sz w:val="26"/>
                <w:szCs w:val="26"/>
              </w:rPr>
              <w:t>--------------</w:t>
            </w:r>
          </w:p>
          <w:p w14:paraId="43EF0BB1" w14:textId="77777777" w:rsidR="007C14CC" w:rsidRPr="00461CC2" w:rsidRDefault="006A60F4" w:rsidP="00461CC2">
            <w:pPr>
              <w:jc w:val="right"/>
              <w:rPr>
                <w:rStyle w:val="Bodytext2"/>
                <w:b w:val="0"/>
                <w:bCs w:val="0"/>
                <w:color w:val="000000"/>
                <w:sz w:val="26"/>
                <w:szCs w:val="26"/>
              </w:rPr>
            </w:pPr>
            <w:r>
              <w:rPr>
                <w:rStyle w:val="BodyTextChar1"/>
                <w:i/>
                <w:iCs/>
                <w:sz w:val="26"/>
                <w:szCs w:val="26"/>
              </w:rPr>
              <w:t>Hanoi, June 02, 2020</w:t>
            </w:r>
          </w:p>
        </w:tc>
      </w:tr>
    </w:tbl>
    <w:p w14:paraId="5729BCDA" w14:textId="77777777" w:rsidR="007C14CC" w:rsidRPr="00461CC2" w:rsidRDefault="007C14CC" w:rsidP="00461CC2">
      <w:pPr>
        <w:pStyle w:val="Bodytext20"/>
        <w:shd w:val="clear" w:color="auto" w:fill="auto"/>
        <w:tabs>
          <w:tab w:val="left" w:pos="4790"/>
        </w:tabs>
        <w:spacing w:after="120"/>
        <w:ind w:firstLine="0"/>
        <w:jc w:val="center"/>
        <w:rPr>
          <w:rStyle w:val="Bodytext2"/>
          <w:color w:val="000000"/>
          <w:sz w:val="28"/>
          <w:szCs w:val="28"/>
          <w:lang w:eastAsia="vi-VN"/>
        </w:rPr>
      </w:pPr>
    </w:p>
    <w:p w14:paraId="773EE6C3" w14:textId="77777777" w:rsidR="008F6BE3" w:rsidRPr="00461CC2" w:rsidRDefault="006A60F4" w:rsidP="00461CC2">
      <w:pPr>
        <w:pStyle w:val="Bodytext20"/>
        <w:shd w:val="clear" w:color="auto" w:fill="auto"/>
        <w:tabs>
          <w:tab w:val="left" w:pos="4790"/>
        </w:tabs>
        <w:spacing w:after="120"/>
        <w:ind w:firstLine="0"/>
        <w:jc w:val="center"/>
        <w:rPr>
          <w:color w:val="000000"/>
          <w:sz w:val="28"/>
          <w:szCs w:val="28"/>
        </w:rPr>
      </w:pPr>
      <w:r>
        <w:rPr>
          <w:rStyle w:val="Bodytext2"/>
          <w:b/>
          <w:bCs/>
          <w:color w:val="000000"/>
          <w:sz w:val="28"/>
          <w:szCs w:val="28"/>
        </w:rPr>
        <w:tab/>
      </w:r>
    </w:p>
    <w:p w14:paraId="4327B270" w14:textId="77777777" w:rsidR="008F6BE3" w:rsidRPr="00461CC2" w:rsidRDefault="006A60F4" w:rsidP="00461CC2">
      <w:pPr>
        <w:pStyle w:val="BodyText"/>
        <w:shd w:val="clear" w:color="auto" w:fill="auto"/>
        <w:spacing w:after="120" w:line="240" w:lineRule="auto"/>
        <w:ind w:firstLine="0"/>
        <w:jc w:val="center"/>
        <w:rPr>
          <w:b/>
          <w:color w:val="000000"/>
          <w:sz w:val="28"/>
          <w:szCs w:val="28"/>
        </w:rPr>
      </w:pPr>
      <w:r>
        <w:rPr>
          <w:rStyle w:val="BodyTextChar1"/>
          <w:b/>
          <w:color w:val="000000"/>
          <w:sz w:val="28"/>
          <w:szCs w:val="28"/>
        </w:rPr>
        <w:t>RESOLUTION</w:t>
      </w:r>
    </w:p>
    <w:p w14:paraId="64F5463B" w14:textId="77777777" w:rsidR="007C14CC" w:rsidRPr="00461CC2" w:rsidRDefault="006A60F4" w:rsidP="00461CC2">
      <w:pPr>
        <w:pStyle w:val="BodyText"/>
        <w:shd w:val="clear" w:color="auto" w:fill="auto"/>
        <w:spacing w:after="120" w:line="240" w:lineRule="auto"/>
        <w:ind w:firstLine="0"/>
        <w:jc w:val="center"/>
        <w:rPr>
          <w:rStyle w:val="BodyTextChar1"/>
          <w:color w:val="000000"/>
          <w:sz w:val="28"/>
          <w:szCs w:val="28"/>
        </w:rPr>
      </w:pPr>
      <w:r>
        <w:rPr>
          <w:rStyle w:val="BodyTextChar1"/>
          <w:b/>
          <w:color w:val="000000"/>
          <w:sz w:val="28"/>
          <w:szCs w:val="28"/>
        </w:rPr>
        <w:t>On adjusting the reduction based on family circumstances for personal income tax</w:t>
      </w:r>
    </w:p>
    <w:p w14:paraId="30943394" w14:textId="77777777" w:rsidR="008F6BE3" w:rsidRPr="00461CC2" w:rsidRDefault="006A60F4" w:rsidP="00461CC2">
      <w:pPr>
        <w:pStyle w:val="BodyText"/>
        <w:shd w:val="clear" w:color="auto" w:fill="auto"/>
        <w:spacing w:after="120" w:line="240" w:lineRule="auto"/>
        <w:ind w:firstLine="0"/>
        <w:jc w:val="center"/>
        <w:rPr>
          <w:rStyle w:val="BodyTextChar1"/>
          <w:color w:val="000000"/>
          <w:sz w:val="28"/>
          <w:szCs w:val="28"/>
        </w:rPr>
      </w:pPr>
      <w:r>
        <w:rPr>
          <w:rStyle w:val="BodyTextChar1"/>
          <w:color w:val="000000"/>
          <w:sz w:val="28"/>
          <w:szCs w:val="28"/>
        </w:rPr>
        <w:t>------------------</w:t>
      </w:r>
      <w:r>
        <w:rPr>
          <w:rStyle w:val="BodyTextChar1"/>
          <w:color w:val="000000"/>
          <w:sz w:val="28"/>
          <w:szCs w:val="28"/>
        </w:rPr>
        <w:br/>
        <w:t>THE NATIONAL ASSEMBLY STANDING COMMITTEE</w:t>
      </w:r>
    </w:p>
    <w:p w14:paraId="408B8F0E" w14:textId="77777777" w:rsidR="007C14CC" w:rsidRPr="00461CC2" w:rsidRDefault="007C14CC" w:rsidP="00461CC2">
      <w:pPr>
        <w:pStyle w:val="BodyText"/>
        <w:shd w:val="clear" w:color="auto" w:fill="auto"/>
        <w:spacing w:after="120" w:line="240" w:lineRule="auto"/>
        <w:ind w:firstLine="0"/>
        <w:jc w:val="center"/>
        <w:rPr>
          <w:color w:val="000000"/>
          <w:sz w:val="28"/>
          <w:szCs w:val="28"/>
        </w:rPr>
      </w:pPr>
    </w:p>
    <w:p w14:paraId="44FBE134" w14:textId="77777777" w:rsidR="008F6BE3" w:rsidRPr="00461CC2" w:rsidRDefault="006A60F4" w:rsidP="00461CC2">
      <w:pPr>
        <w:pStyle w:val="BodyText"/>
        <w:shd w:val="clear" w:color="auto" w:fill="auto"/>
        <w:spacing w:after="120" w:line="240" w:lineRule="auto"/>
        <w:ind w:firstLine="720"/>
        <w:jc w:val="both"/>
        <w:rPr>
          <w:color w:val="000000"/>
          <w:sz w:val="28"/>
          <w:szCs w:val="28"/>
        </w:rPr>
      </w:pPr>
      <w:r>
        <w:rPr>
          <w:rStyle w:val="BodyTextChar1"/>
          <w:i/>
          <w:iCs/>
          <w:color w:val="000000"/>
          <w:sz w:val="28"/>
          <w:szCs w:val="28"/>
        </w:rPr>
        <w:t>Pursuant to the Constitution of the Socialist Republic of Vietnam;</w:t>
      </w:r>
    </w:p>
    <w:p w14:paraId="0DFB6EEC" w14:textId="77777777" w:rsidR="008F6BE3" w:rsidRPr="00461CC2" w:rsidRDefault="006A60F4" w:rsidP="00461CC2">
      <w:pPr>
        <w:pStyle w:val="BodyText"/>
        <w:shd w:val="clear" w:color="auto" w:fill="auto"/>
        <w:spacing w:after="120" w:line="240" w:lineRule="auto"/>
        <w:ind w:firstLine="720"/>
        <w:jc w:val="both"/>
        <w:rPr>
          <w:color w:val="000000"/>
          <w:sz w:val="28"/>
          <w:szCs w:val="28"/>
        </w:rPr>
      </w:pPr>
      <w:r>
        <w:rPr>
          <w:rStyle w:val="BodyTextChar1"/>
          <w:i/>
          <w:iCs/>
          <w:color w:val="000000"/>
          <w:sz w:val="28"/>
          <w:szCs w:val="28"/>
        </w:rPr>
        <w:t>Pursuant to the Law on Organization of the National Assembly No. 57/2014/QH13;</w:t>
      </w:r>
    </w:p>
    <w:p w14:paraId="01DAFDD9" w14:textId="77777777" w:rsidR="008F6BE3" w:rsidRPr="00461CC2" w:rsidRDefault="006A60F4" w:rsidP="00461CC2">
      <w:pPr>
        <w:pStyle w:val="BodyText"/>
        <w:shd w:val="clear" w:color="auto" w:fill="auto"/>
        <w:spacing w:after="120" w:line="240" w:lineRule="auto"/>
        <w:ind w:firstLine="720"/>
        <w:jc w:val="both"/>
        <w:rPr>
          <w:color w:val="000000"/>
          <w:sz w:val="28"/>
          <w:szCs w:val="28"/>
        </w:rPr>
      </w:pPr>
      <w:r>
        <w:rPr>
          <w:rStyle w:val="BodyTextChar1"/>
          <w:i/>
          <w:iCs/>
          <w:color w:val="000000"/>
          <w:sz w:val="28"/>
          <w:szCs w:val="28"/>
        </w:rPr>
        <w:t>Pursuant to the Law on Personal Income Tax No. 04/2007/QH12 which was amended and supplemented under the Law No. 26/2012/QH13;</w:t>
      </w:r>
    </w:p>
    <w:p w14:paraId="49492474" w14:textId="77777777" w:rsidR="008F6BE3" w:rsidRPr="00461CC2" w:rsidRDefault="006A60F4" w:rsidP="00461CC2">
      <w:pPr>
        <w:pStyle w:val="BodyText"/>
        <w:shd w:val="clear" w:color="auto" w:fill="auto"/>
        <w:spacing w:after="120" w:line="240" w:lineRule="auto"/>
        <w:ind w:firstLine="720"/>
        <w:jc w:val="both"/>
        <w:rPr>
          <w:rStyle w:val="BodyTextChar1"/>
          <w:i/>
          <w:iCs/>
          <w:color w:val="000000"/>
          <w:sz w:val="28"/>
          <w:szCs w:val="28"/>
        </w:rPr>
      </w:pPr>
      <w:r>
        <w:rPr>
          <w:rStyle w:val="BodyTextChar1"/>
          <w:i/>
          <w:iCs/>
          <w:color w:val="000000"/>
          <w:sz w:val="28"/>
          <w:szCs w:val="28"/>
        </w:rPr>
        <w:t>Pursuant to the Government’s Document No. 188/TTr-CP dated May 07, 2020 and the Appraisal Report No. 1976/BC-UBTCNS14 dated May 15, 2020 of the Budget and Finance Committee on the draft Resolution of the National Assembly Standing Committee on adjusting the reduction based on family circumstances for personal income tax,</w:t>
      </w:r>
    </w:p>
    <w:p w14:paraId="16085FF2" w14:textId="77777777" w:rsidR="007C14CC" w:rsidRPr="00461CC2" w:rsidRDefault="007C14CC" w:rsidP="00461CC2">
      <w:pPr>
        <w:pStyle w:val="BodyText"/>
        <w:shd w:val="clear" w:color="auto" w:fill="auto"/>
        <w:spacing w:after="120" w:line="240" w:lineRule="auto"/>
        <w:ind w:firstLine="0"/>
        <w:jc w:val="center"/>
        <w:rPr>
          <w:color w:val="000000"/>
          <w:sz w:val="28"/>
          <w:szCs w:val="28"/>
        </w:rPr>
      </w:pPr>
    </w:p>
    <w:p w14:paraId="5A557D50" w14:textId="77777777" w:rsidR="008F6BE3" w:rsidRPr="00461CC2" w:rsidRDefault="006A60F4" w:rsidP="00461CC2">
      <w:pPr>
        <w:pStyle w:val="BodyText"/>
        <w:shd w:val="clear" w:color="auto" w:fill="auto"/>
        <w:spacing w:after="120" w:line="240" w:lineRule="auto"/>
        <w:ind w:firstLine="0"/>
        <w:jc w:val="center"/>
        <w:rPr>
          <w:rStyle w:val="BodyTextChar1"/>
          <w:b/>
          <w:color w:val="000000"/>
          <w:sz w:val="28"/>
          <w:szCs w:val="28"/>
        </w:rPr>
      </w:pPr>
      <w:r>
        <w:rPr>
          <w:rStyle w:val="BodyTextChar1"/>
          <w:b/>
          <w:color w:val="000000"/>
          <w:sz w:val="28"/>
          <w:szCs w:val="28"/>
        </w:rPr>
        <w:t>RESOLVES:</w:t>
      </w:r>
    </w:p>
    <w:p w14:paraId="1CB53AF5" w14:textId="77777777" w:rsidR="007C14CC" w:rsidRPr="00461CC2" w:rsidRDefault="007C14CC" w:rsidP="00461CC2">
      <w:pPr>
        <w:pStyle w:val="BodyText"/>
        <w:shd w:val="clear" w:color="auto" w:fill="auto"/>
        <w:spacing w:after="120" w:line="240" w:lineRule="auto"/>
        <w:ind w:firstLine="0"/>
        <w:jc w:val="center"/>
        <w:rPr>
          <w:b/>
          <w:color w:val="000000"/>
          <w:sz w:val="28"/>
          <w:szCs w:val="28"/>
        </w:rPr>
      </w:pPr>
    </w:p>
    <w:p w14:paraId="6FA39B1F" w14:textId="77777777" w:rsidR="008F6BE3" w:rsidRPr="00461CC2" w:rsidRDefault="006A60F4" w:rsidP="00461CC2">
      <w:pPr>
        <w:pStyle w:val="BodyText"/>
        <w:shd w:val="clear" w:color="auto" w:fill="auto"/>
        <w:spacing w:after="120" w:line="240" w:lineRule="auto"/>
        <w:ind w:firstLine="720"/>
        <w:jc w:val="both"/>
        <w:rPr>
          <w:b/>
          <w:color w:val="000000"/>
          <w:sz w:val="28"/>
          <w:szCs w:val="28"/>
        </w:rPr>
      </w:pPr>
      <w:r>
        <w:rPr>
          <w:rStyle w:val="BodyTextChar1"/>
          <w:b/>
          <w:color w:val="000000"/>
          <w:sz w:val="28"/>
          <w:szCs w:val="28"/>
        </w:rPr>
        <w:t>Article 1. The level of reduction based on family circumstances</w:t>
      </w:r>
    </w:p>
    <w:p w14:paraId="7282F775" w14:textId="77777777" w:rsidR="008F6BE3" w:rsidRPr="00461CC2" w:rsidRDefault="006A60F4" w:rsidP="00461CC2">
      <w:pPr>
        <w:pStyle w:val="BodyText"/>
        <w:shd w:val="clear" w:color="auto" w:fill="auto"/>
        <w:spacing w:after="120" w:line="240" w:lineRule="auto"/>
        <w:ind w:firstLine="720"/>
        <w:jc w:val="both"/>
        <w:rPr>
          <w:color w:val="000000"/>
          <w:sz w:val="28"/>
          <w:szCs w:val="28"/>
        </w:rPr>
      </w:pPr>
      <w:r>
        <w:rPr>
          <w:rStyle w:val="BodyTextChar1"/>
          <w:color w:val="000000"/>
          <w:sz w:val="28"/>
          <w:szCs w:val="28"/>
        </w:rPr>
        <w:t>To adjust the level of reduction based on family circumstances as prescribed in Clause 1, Article 19 of the Law on Personal Income Tax No. 04/2007/QH12 which was amended and supplemented under the Law No. 26/2012/QH13 as follows:</w:t>
      </w:r>
    </w:p>
    <w:p w14:paraId="255C45CE" w14:textId="77777777" w:rsidR="008F6BE3" w:rsidRPr="00461CC2" w:rsidRDefault="006A60F4" w:rsidP="00461CC2">
      <w:pPr>
        <w:pStyle w:val="BodyText"/>
        <w:shd w:val="clear" w:color="auto" w:fill="auto"/>
        <w:tabs>
          <w:tab w:val="left" w:pos="1440"/>
        </w:tabs>
        <w:spacing w:after="120" w:line="240" w:lineRule="auto"/>
        <w:ind w:firstLine="720"/>
        <w:jc w:val="both"/>
        <w:rPr>
          <w:color w:val="000000"/>
          <w:sz w:val="28"/>
          <w:szCs w:val="28"/>
        </w:rPr>
      </w:pPr>
      <w:r>
        <w:rPr>
          <w:rStyle w:val="BodyTextChar1"/>
          <w:color w:val="000000"/>
          <w:sz w:val="28"/>
          <w:szCs w:val="28"/>
        </w:rPr>
        <w:t xml:space="preserve">1. Reduction for the taxpayer, which is VND 11 million/month (VND 132 million/year); </w:t>
      </w:r>
    </w:p>
    <w:p w14:paraId="5FEEC4E1" w14:textId="77777777" w:rsidR="008F6BE3" w:rsidRPr="00461CC2" w:rsidRDefault="006A60F4" w:rsidP="00461CC2">
      <w:pPr>
        <w:pStyle w:val="BodyText"/>
        <w:shd w:val="clear" w:color="auto" w:fill="auto"/>
        <w:tabs>
          <w:tab w:val="left" w:pos="1420"/>
        </w:tabs>
        <w:spacing w:after="120" w:line="240" w:lineRule="auto"/>
        <w:ind w:firstLine="720"/>
        <w:jc w:val="both"/>
        <w:rPr>
          <w:color w:val="000000"/>
          <w:sz w:val="28"/>
          <w:szCs w:val="28"/>
        </w:rPr>
      </w:pPr>
      <w:r>
        <w:rPr>
          <w:rStyle w:val="BodyTextChar1"/>
          <w:color w:val="000000"/>
          <w:sz w:val="28"/>
          <w:szCs w:val="28"/>
        </w:rPr>
        <w:t xml:space="preserve">2.  Reduction for each </w:t>
      </w:r>
      <w:r w:rsidR="0058666A">
        <w:rPr>
          <w:rStyle w:val="BodyTextChar1"/>
          <w:color w:val="000000"/>
          <w:sz w:val="28"/>
          <w:szCs w:val="28"/>
        </w:rPr>
        <w:t>dependent</w:t>
      </w:r>
      <w:r>
        <w:rPr>
          <w:rStyle w:val="BodyTextChar1"/>
          <w:color w:val="000000"/>
          <w:sz w:val="28"/>
          <w:szCs w:val="28"/>
        </w:rPr>
        <w:t xml:space="preserve"> of the taxpayer, which is VND 4.4 million/month. </w:t>
      </w:r>
    </w:p>
    <w:p w14:paraId="6603CBCB" w14:textId="77777777" w:rsidR="008F6BE3" w:rsidRPr="00461CC2" w:rsidRDefault="006A60F4" w:rsidP="00461CC2">
      <w:pPr>
        <w:pStyle w:val="BodyText"/>
        <w:shd w:val="clear" w:color="auto" w:fill="auto"/>
        <w:spacing w:after="120" w:line="240" w:lineRule="auto"/>
        <w:ind w:firstLine="720"/>
        <w:jc w:val="both"/>
        <w:rPr>
          <w:b/>
          <w:color w:val="000000"/>
          <w:sz w:val="28"/>
          <w:szCs w:val="28"/>
        </w:rPr>
      </w:pPr>
      <w:r>
        <w:rPr>
          <w:rStyle w:val="BodyTextChar1"/>
          <w:b/>
          <w:color w:val="000000"/>
          <w:sz w:val="28"/>
          <w:szCs w:val="28"/>
        </w:rPr>
        <w:t>Article 2. Implementation provisions</w:t>
      </w:r>
    </w:p>
    <w:p w14:paraId="3AAE25B4" w14:textId="77777777" w:rsidR="008F6BE3" w:rsidRPr="00461CC2" w:rsidRDefault="006A60F4" w:rsidP="00461CC2">
      <w:pPr>
        <w:pStyle w:val="BodyText"/>
        <w:shd w:val="clear" w:color="auto" w:fill="auto"/>
        <w:tabs>
          <w:tab w:val="left" w:pos="1440"/>
        </w:tabs>
        <w:spacing w:after="120" w:line="240" w:lineRule="auto"/>
        <w:ind w:firstLine="720"/>
        <w:jc w:val="both"/>
        <w:rPr>
          <w:color w:val="000000"/>
          <w:sz w:val="28"/>
          <w:szCs w:val="28"/>
        </w:rPr>
      </w:pPr>
      <w:r>
        <w:rPr>
          <w:rStyle w:val="BodyTextChar1"/>
          <w:color w:val="000000"/>
          <w:sz w:val="28"/>
          <w:szCs w:val="28"/>
        </w:rPr>
        <w:lastRenderedPageBreak/>
        <w:t>1. This Resolution takes effect on July 01, 2020 and applies from the tax period 2020.</w:t>
      </w:r>
    </w:p>
    <w:p w14:paraId="45E94701" w14:textId="77777777" w:rsidR="008F6BE3" w:rsidRPr="00461CC2" w:rsidRDefault="006A60F4" w:rsidP="00461CC2">
      <w:pPr>
        <w:pStyle w:val="BodyText"/>
        <w:shd w:val="clear" w:color="auto" w:fill="auto"/>
        <w:tabs>
          <w:tab w:val="left" w:pos="1440"/>
        </w:tabs>
        <w:spacing w:after="120" w:line="240" w:lineRule="auto"/>
        <w:ind w:firstLine="720"/>
        <w:jc w:val="both"/>
        <w:rPr>
          <w:color w:val="000000"/>
          <w:sz w:val="28"/>
          <w:szCs w:val="28"/>
        </w:rPr>
      </w:pPr>
      <w:r>
        <w:rPr>
          <w:rStyle w:val="BodyTextChar1"/>
          <w:color w:val="000000"/>
          <w:sz w:val="28"/>
          <w:szCs w:val="28"/>
        </w:rPr>
        <w:t>2. People who have temporarily paid tax according to the reduction based on family circumstances as prescribed in Clause 1, Article 19 of the Law on Personal Income Tax No. 04/2007/QH12 amended and supplemented by the Law No. 26/2012/QH13 may re-determine the amount of personal income tax payable according to the reduction based on family circumstances specified in this Resolution when making personal income tax finalization for 2020.</w:t>
      </w:r>
    </w:p>
    <w:p w14:paraId="2155B853" w14:textId="77777777" w:rsidR="008F6BE3" w:rsidRPr="00461CC2" w:rsidRDefault="008F6BE3" w:rsidP="00461CC2">
      <w:pPr>
        <w:spacing w:after="120"/>
        <w:ind w:firstLine="720"/>
        <w:jc w:val="both"/>
        <w:rPr>
          <w:rFonts w:ascii="Times New Roman" w:hAnsi="Times New Roman" w:cs="Times New Roman"/>
          <w:sz w:val="28"/>
          <w:szCs w:val="28"/>
          <w:lang w:eastAsia="en-US"/>
        </w:rPr>
      </w:pPr>
    </w:p>
    <w:tbl>
      <w:tblPr>
        <w:tblW w:w="0" w:type="auto"/>
        <w:tblInd w:w="108" w:type="dxa"/>
        <w:tblLook w:val="04A0" w:firstRow="1" w:lastRow="0" w:firstColumn="1" w:lastColumn="0" w:noHBand="0" w:noVBand="1"/>
      </w:tblPr>
      <w:tblGrid>
        <w:gridCol w:w="4032"/>
        <w:gridCol w:w="4886"/>
      </w:tblGrid>
      <w:tr w:rsidR="00082DBA" w14:paraId="1308E811" w14:textId="77777777" w:rsidTr="006A60F4">
        <w:tc>
          <w:tcPr>
            <w:tcW w:w="4032" w:type="dxa"/>
          </w:tcPr>
          <w:p w14:paraId="708CFC26" w14:textId="77777777" w:rsidR="00595032" w:rsidRPr="00461CC2" w:rsidRDefault="00595032" w:rsidP="00461CC2">
            <w:pPr>
              <w:jc w:val="center"/>
              <w:rPr>
                <w:rFonts w:ascii="Times New Roman" w:hAnsi="Times New Roman" w:cs="Times New Roman"/>
                <w:sz w:val="28"/>
                <w:szCs w:val="28"/>
                <w:lang w:eastAsia="en-US"/>
              </w:rPr>
            </w:pPr>
          </w:p>
        </w:tc>
        <w:tc>
          <w:tcPr>
            <w:tcW w:w="4886" w:type="dxa"/>
          </w:tcPr>
          <w:p w14:paraId="6BB24041" w14:textId="77777777" w:rsidR="00595032" w:rsidRPr="00461CC2" w:rsidRDefault="006A60F4" w:rsidP="00461CC2">
            <w:pPr>
              <w:jc w:val="center"/>
              <w:rPr>
                <w:rFonts w:ascii="Times New Roman" w:hAnsi="Times New Roman" w:cs="Times New Roman"/>
                <w:b/>
                <w:sz w:val="28"/>
                <w:szCs w:val="28"/>
              </w:rPr>
            </w:pPr>
            <w:r>
              <w:rPr>
                <w:rFonts w:ascii="Times New Roman" w:hAnsi="Times New Roman"/>
                <w:b/>
                <w:sz w:val="28"/>
                <w:szCs w:val="28"/>
              </w:rPr>
              <w:t>FOR THE NATIONAL ASSEMBLY STANDING COMMITTEE</w:t>
            </w:r>
          </w:p>
          <w:p w14:paraId="3057E098" w14:textId="77777777" w:rsidR="00595032" w:rsidRPr="00461CC2" w:rsidRDefault="006A60F4" w:rsidP="00461CC2">
            <w:pPr>
              <w:jc w:val="center"/>
              <w:rPr>
                <w:rFonts w:ascii="Times New Roman" w:hAnsi="Times New Roman" w:cs="Times New Roman"/>
                <w:b/>
                <w:sz w:val="28"/>
                <w:szCs w:val="28"/>
              </w:rPr>
            </w:pPr>
            <w:r>
              <w:rPr>
                <w:rFonts w:ascii="Times New Roman" w:hAnsi="Times New Roman"/>
                <w:b/>
                <w:sz w:val="28"/>
                <w:szCs w:val="28"/>
              </w:rPr>
              <w:t>THE CHAIRPERSON</w:t>
            </w:r>
          </w:p>
          <w:p w14:paraId="364FFF1C" w14:textId="77777777" w:rsidR="008F6BE3" w:rsidRPr="00461CC2" w:rsidRDefault="008F6BE3" w:rsidP="00461CC2">
            <w:pPr>
              <w:jc w:val="center"/>
              <w:rPr>
                <w:rFonts w:ascii="Times New Roman" w:hAnsi="Times New Roman" w:cs="Times New Roman"/>
                <w:b/>
                <w:sz w:val="28"/>
                <w:szCs w:val="28"/>
                <w:lang w:eastAsia="en-US"/>
              </w:rPr>
            </w:pPr>
          </w:p>
          <w:p w14:paraId="35FAB17C" w14:textId="77777777" w:rsidR="008F6BE3" w:rsidRPr="00461CC2" w:rsidRDefault="008F6BE3" w:rsidP="00461CC2">
            <w:pPr>
              <w:jc w:val="center"/>
              <w:rPr>
                <w:rFonts w:ascii="Times New Roman" w:hAnsi="Times New Roman" w:cs="Times New Roman"/>
                <w:b/>
                <w:sz w:val="28"/>
                <w:szCs w:val="28"/>
                <w:lang w:eastAsia="en-US"/>
              </w:rPr>
            </w:pPr>
          </w:p>
          <w:p w14:paraId="6D77B37E" w14:textId="77777777" w:rsidR="008F6BE3" w:rsidRPr="00461CC2" w:rsidRDefault="008F6BE3" w:rsidP="00461CC2">
            <w:pPr>
              <w:jc w:val="center"/>
              <w:rPr>
                <w:rFonts w:ascii="Times New Roman" w:hAnsi="Times New Roman" w:cs="Times New Roman"/>
                <w:b/>
                <w:sz w:val="28"/>
                <w:szCs w:val="28"/>
                <w:lang w:eastAsia="en-US"/>
              </w:rPr>
            </w:pPr>
          </w:p>
          <w:p w14:paraId="242DD3A0" w14:textId="77777777" w:rsidR="008F6BE3" w:rsidRPr="00461CC2" w:rsidRDefault="008F6BE3" w:rsidP="00461CC2">
            <w:pPr>
              <w:jc w:val="center"/>
              <w:rPr>
                <w:rFonts w:ascii="Times New Roman" w:hAnsi="Times New Roman" w:cs="Times New Roman"/>
                <w:b/>
                <w:sz w:val="28"/>
                <w:szCs w:val="28"/>
                <w:lang w:eastAsia="en-US"/>
              </w:rPr>
            </w:pPr>
          </w:p>
          <w:p w14:paraId="0D1C5581" w14:textId="77777777" w:rsidR="00595032" w:rsidRPr="00461CC2" w:rsidRDefault="006A60F4" w:rsidP="00461CC2">
            <w:pPr>
              <w:jc w:val="center"/>
              <w:rPr>
                <w:rFonts w:ascii="Times New Roman" w:hAnsi="Times New Roman" w:cs="Times New Roman"/>
                <w:sz w:val="28"/>
                <w:szCs w:val="28"/>
              </w:rPr>
            </w:pPr>
            <w:r>
              <w:rPr>
                <w:rFonts w:ascii="Times New Roman" w:hAnsi="Times New Roman"/>
                <w:b/>
                <w:sz w:val="28"/>
                <w:szCs w:val="28"/>
              </w:rPr>
              <w:t>Nguyen Thi Kim Ngan</w:t>
            </w:r>
          </w:p>
        </w:tc>
      </w:tr>
    </w:tbl>
    <w:p w14:paraId="57BBA27A" w14:textId="77777777" w:rsidR="00595032" w:rsidRPr="00461CC2" w:rsidRDefault="00595032" w:rsidP="00461CC2">
      <w:pPr>
        <w:spacing w:after="120"/>
        <w:ind w:firstLine="720"/>
        <w:jc w:val="both"/>
        <w:rPr>
          <w:rFonts w:ascii="Times New Roman" w:hAnsi="Times New Roman" w:cs="Times New Roman"/>
          <w:sz w:val="28"/>
          <w:szCs w:val="28"/>
          <w:lang w:eastAsia="en-US"/>
        </w:rPr>
      </w:pPr>
    </w:p>
    <w:sectPr w:rsidR="00595032" w:rsidRPr="00461CC2" w:rsidSect="007C14CC">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9A5A" w14:textId="77777777" w:rsidR="003B76A9" w:rsidRDefault="003B76A9" w:rsidP="005B2D86">
      <w:r>
        <w:separator/>
      </w:r>
    </w:p>
  </w:endnote>
  <w:endnote w:type="continuationSeparator" w:id="0">
    <w:p w14:paraId="01A73A00" w14:textId="77777777" w:rsidR="003B76A9" w:rsidRDefault="003B76A9" w:rsidP="005B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5DC9" w14:textId="77777777" w:rsidR="003B76A9" w:rsidRDefault="003B76A9" w:rsidP="005B2D86">
      <w:r>
        <w:separator/>
      </w:r>
    </w:p>
  </w:footnote>
  <w:footnote w:type="continuationSeparator" w:id="0">
    <w:p w14:paraId="6EA4162F" w14:textId="77777777" w:rsidR="003B76A9" w:rsidRDefault="003B76A9" w:rsidP="005B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num w:numId="1" w16cid:durableId="1655521601">
    <w:abstractNumId w:val="0"/>
  </w:num>
  <w:num w:numId="2" w16cid:durableId="69828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81"/>
  <w:drawingGridVerticalSpacing w:val="181"/>
  <w:doNotShadeFormData/>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8B"/>
    <w:rsid w:val="00082DBA"/>
    <w:rsid w:val="000F5D0E"/>
    <w:rsid w:val="003B76A9"/>
    <w:rsid w:val="00461CC2"/>
    <w:rsid w:val="0058666A"/>
    <w:rsid w:val="00595032"/>
    <w:rsid w:val="005B2D86"/>
    <w:rsid w:val="00651151"/>
    <w:rsid w:val="006A60F4"/>
    <w:rsid w:val="007B6929"/>
    <w:rsid w:val="007C14CC"/>
    <w:rsid w:val="00813AA3"/>
    <w:rsid w:val="00877ECC"/>
    <w:rsid w:val="008F6BE3"/>
    <w:rsid w:val="00D01BD2"/>
    <w:rsid w:val="00DE727A"/>
    <w:rsid w:val="00E15E8B"/>
    <w:rsid w:val="00E31C8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F6D23"/>
  <w15:docId w15:val="{D4D29494-BFA5-4BD9-B1B3-58E2E13F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Pr>
      <w:rFonts w:ascii="Times New Roman" w:hAnsi="Times New Roman" w:cs="Times New Roman"/>
      <w:b/>
      <w:bCs/>
      <w:color w:val="2E2117"/>
      <w:u w:val="none"/>
    </w:rPr>
  </w:style>
  <w:style w:type="character" w:customStyle="1" w:styleId="BodyTextChar1">
    <w:name w:val="Body Text Char1"/>
    <w:link w:val="BodyText"/>
    <w:uiPriority w:val="99"/>
    <w:rPr>
      <w:rFonts w:ascii="Times New Roman" w:hAnsi="Times New Roman" w:cs="Times New Roman"/>
      <w:sz w:val="30"/>
      <w:szCs w:val="30"/>
      <w:u w:val="none"/>
    </w:rPr>
  </w:style>
  <w:style w:type="paragraph" w:customStyle="1" w:styleId="Bodytext20">
    <w:name w:val="Body text (2)"/>
    <w:basedOn w:val="Normal"/>
    <w:link w:val="Bodytext2"/>
    <w:uiPriority w:val="99"/>
    <w:pPr>
      <w:shd w:val="clear" w:color="auto" w:fill="FFFFFF"/>
      <w:ind w:firstLine="240"/>
    </w:pPr>
    <w:rPr>
      <w:rFonts w:ascii="Times New Roman" w:hAnsi="Times New Roman" w:cs="Times New Roman"/>
      <w:b/>
      <w:bCs/>
      <w:color w:val="2E2117"/>
      <w:lang w:eastAsia="en-US"/>
    </w:rPr>
  </w:style>
  <w:style w:type="paragraph" w:styleId="BodyText">
    <w:name w:val="Body Text"/>
    <w:basedOn w:val="Normal"/>
    <w:link w:val="BodyTextChar1"/>
    <w:uiPriority w:val="99"/>
    <w:qFormat/>
    <w:pPr>
      <w:shd w:val="clear" w:color="auto" w:fill="FFFFFF"/>
      <w:spacing w:after="60" w:line="264" w:lineRule="auto"/>
      <w:ind w:firstLine="400"/>
    </w:pPr>
    <w:rPr>
      <w:rFonts w:ascii="Times New Roman" w:hAnsi="Times New Roman" w:cs="Times New Roman"/>
      <w:color w:val="auto"/>
      <w:sz w:val="30"/>
      <w:szCs w:val="30"/>
      <w:lang w:eastAsia="en-US"/>
    </w:rPr>
  </w:style>
  <w:style w:type="character" w:customStyle="1" w:styleId="BodyTextChar">
    <w:name w:val="Body Text Char"/>
    <w:uiPriority w:val="99"/>
    <w:semiHidden/>
    <w:rPr>
      <w:rFonts w:cs="Courier New"/>
      <w:color w:val="000000"/>
      <w:lang w:val="en-US" w:eastAsia="vi-VN"/>
    </w:rPr>
  </w:style>
  <w:style w:type="table" w:styleId="TableGrid">
    <w:name w:val="Table Grid"/>
    <w:basedOn w:val="TableNormal"/>
    <w:uiPriority w:val="39"/>
    <w:rsid w:val="007C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D86"/>
    <w:pPr>
      <w:tabs>
        <w:tab w:val="center" w:pos="4680"/>
        <w:tab w:val="right" w:pos="9360"/>
      </w:tabs>
    </w:pPr>
  </w:style>
  <w:style w:type="character" w:customStyle="1" w:styleId="HeaderChar">
    <w:name w:val="Header Char"/>
    <w:basedOn w:val="DefaultParagraphFont"/>
    <w:link w:val="Header"/>
    <w:uiPriority w:val="99"/>
    <w:rsid w:val="005B2D86"/>
    <w:rPr>
      <w:rFonts w:cs="Courier New"/>
      <w:color w:val="000000"/>
      <w:sz w:val="24"/>
      <w:szCs w:val="24"/>
      <w:lang w:eastAsia="vi-VN"/>
    </w:rPr>
  </w:style>
  <w:style w:type="paragraph" w:styleId="Footer">
    <w:name w:val="footer"/>
    <w:basedOn w:val="Normal"/>
    <w:link w:val="FooterChar"/>
    <w:uiPriority w:val="99"/>
    <w:unhideWhenUsed/>
    <w:rsid w:val="005B2D86"/>
    <w:pPr>
      <w:tabs>
        <w:tab w:val="center" w:pos="4680"/>
        <w:tab w:val="right" w:pos="9360"/>
      </w:tabs>
    </w:pPr>
  </w:style>
  <w:style w:type="character" w:customStyle="1" w:styleId="FooterChar">
    <w:name w:val="Footer Char"/>
    <w:basedOn w:val="DefaultParagraphFont"/>
    <w:link w:val="Footer"/>
    <w:uiPriority w:val="99"/>
    <w:rsid w:val="005B2D86"/>
    <w:rPr>
      <w:rFonts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Yen Nghiem | Apolat</cp:lastModifiedBy>
  <cp:revision>5</cp:revision>
  <dcterms:created xsi:type="dcterms:W3CDTF">2020-06-04T07:16:00Z</dcterms:created>
  <dcterms:modified xsi:type="dcterms:W3CDTF">2025-09-23T08:27:00Z</dcterms:modified>
</cp:coreProperties>
</file>